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0D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“Даатгагчийн төлбөрийн чадварын шалгуур үзүүлэлт, </w:t>
      </w:r>
    </w:p>
    <w:p w14:paraId="6B5380B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түүнд хяналт тавих журам”-ын </w:t>
      </w:r>
    </w:p>
    <w:p w14:paraId="7D7CD6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хорин гуравдугаар хавсралт</w:t>
      </w:r>
    </w:p>
    <w:p w14:paraId="393CC7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BC181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9810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5C84BEF">
      <w:pPr>
        <w:pStyle w:val="2"/>
      </w:pPr>
      <w:r>
        <w:t>ДААТГАГЧИЙН ТӨЛБӨРИЙН ЧАДВАРЫН ЗОХИСТОЙ ХАРЬЦАА</w:t>
      </w:r>
    </w:p>
    <w:p w14:paraId="5015E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45E68A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оны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сарын 31 өдөр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5"/>
        <w:gridCol w:w="2208"/>
        <w:gridCol w:w="1523"/>
      </w:tblGrid>
      <w:tr w14:paraId="7B083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048" w:type="dxa"/>
            <w:vAlign w:val="center"/>
          </w:tcPr>
          <w:p w14:paraId="64E256C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Үзүүлэлт</w:t>
            </w:r>
          </w:p>
        </w:tc>
        <w:tc>
          <w:tcPr>
            <w:tcW w:w="2246" w:type="dxa"/>
            <w:vAlign w:val="center"/>
          </w:tcPr>
          <w:p w14:paraId="5A286829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Байвал зохих доод хэмжээ*</w:t>
            </w:r>
          </w:p>
        </w:tc>
        <w:tc>
          <w:tcPr>
            <w:tcW w:w="1555" w:type="dxa"/>
            <w:vAlign w:val="center"/>
          </w:tcPr>
          <w:p w14:paraId="5B30D27F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Дүн</w:t>
            </w:r>
          </w:p>
        </w:tc>
      </w:tr>
      <w:tr w14:paraId="2E81D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048" w:type="dxa"/>
          </w:tcPr>
          <w:p w14:paraId="054C5352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Хөрөнгийн хүрэлцээт байдлын харьцаа</w:t>
            </w:r>
          </w:p>
        </w:tc>
        <w:tc>
          <w:tcPr>
            <w:tcW w:w="2246" w:type="dxa"/>
          </w:tcPr>
          <w:p w14:paraId="5C252D41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100%</w:t>
            </w:r>
          </w:p>
        </w:tc>
        <w:tc>
          <w:tcPr>
            <w:tcW w:w="1555" w:type="dxa"/>
          </w:tcPr>
          <w:p w14:paraId="194606DC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34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%</w:t>
            </w:r>
          </w:p>
        </w:tc>
      </w:tr>
      <w:tr w14:paraId="11F8E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048" w:type="dxa"/>
          </w:tcPr>
          <w:p w14:paraId="470DA943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Зөвшөөрөгдөхгүй хөрөнгийн харьцаа</w:t>
            </w:r>
          </w:p>
        </w:tc>
        <w:tc>
          <w:tcPr>
            <w:tcW w:w="2246" w:type="dxa"/>
          </w:tcPr>
          <w:p w14:paraId="72233A7D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10%</w:t>
            </w:r>
          </w:p>
        </w:tc>
        <w:tc>
          <w:tcPr>
            <w:tcW w:w="1555" w:type="dxa"/>
          </w:tcPr>
          <w:p w14:paraId="4C87D4BB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mn-MN"/>
                <w14:ligatures w14:val="none"/>
              </w:rPr>
              <w:t>%</w:t>
            </w:r>
          </w:p>
        </w:tc>
      </w:tr>
    </w:tbl>
    <w:p w14:paraId="148BF1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5048D82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>*энэ журмын 2.18-д заасан хөрөнгийн хүрэлцээт байдлын байвал зохих доод харьцааны дүнг тусгана.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49"/>
    <w:rsid w:val="00045627"/>
    <w:rsid w:val="001B3C99"/>
    <w:rsid w:val="002115AD"/>
    <w:rsid w:val="00282149"/>
    <w:rsid w:val="003C12FF"/>
    <w:rsid w:val="004034EE"/>
    <w:rsid w:val="0045556E"/>
    <w:rsid w:val="004B03F2"/>
    <w:rsid w:val="0050726C"/>
    <w:rsid w:val="008E04E5"/>
    <w:rsid w:val="0095248E"/>
    <w:rsid w:val="009A51B1"/>
    <w:rsid w:val="00A85781"/>
    <w:rsid w:val="00AF3553"/>
    <w:rsid w:val="00B22BD3"/>
    <w:rsid w:val="00C024D2"/>
    <w:rsid w:val="00C36B9D"/>
    <w:rsid w:val="00D7229B"/>
    <w:rsid w:val="00DF566C"/>
    <w:rsid w:val="00F26E30"/>
    <w:rsid w:val="00F36531"/>
    <w:rsid w:val="00FC1DC1"/>
    <w:rsid w:val="1B3C0340"/>
    <w:rsid w:val="22ED6B5D"/>
    <w:rsid w:val="58235328"/>
    <w:rsid w:val="5CC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2"/>
    <w:basedOn w:val="1"/>
    <w:next w:val="1"/>
    <w:link w:val="6"/>
    <w:autoRedefine/>
    <w:unhideWhenUsed/>
    <w:qFormat/>
    <w:uiPriority w:val="9"/>
    <w:pPr>
      <w:keepNext/>
      <w:keepLines/>
      <w:spacing w:after="0" w:line="240" w:lineRule="auto"/>
      <w:jc w:val="center"/>
      <w:outlineLvl w:val="1"/>
    </w:pPr>
    <w:rPr>
      <w:rFonts w:ascii="Times New Roman" w:hAnsi="Times New Roman" w:cs="Times New Roman" w:eastAsiaTheme="majorEastAsia"/>
      <w:b/>
      <w:bCs/>
      <w:kern w:val="0"/>
      <w:sz w:val="24"/>
      <w:szCs w:val="24"/>
      <w:lang w:val="mn-MN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spacing w:after="0" w:line="240" w:lineRule="auto"/>
      <w:ind w:firstLine="567"/>
      <w:jc w:val="both"/>
    </w:pPr>
    <w:rPr>
      <w:rFonts w:eastAsiaTheme="minorHAnsi"/>
      <w:kern w:val="0"/>
      <w:lang w:eastAsia="en-US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Heading 2 Char"/>
    <w:basedOn w:val="3"/>
    <w:link w:val="2"/>
    <w:uiPriority w:val="9"/>
    <w:rPr>
      <w:rFonts w:ascii="Times New Roman" w:hAnsi="Times New Roman" w:cs="Times New Roman" w:eastAsiaTheme="majorEastAsia"/>
      <w:b/>
      <w:bCs/>
      <w:kern w:val="0"/>
      <w:sz w:val="24"/>
      <w:szCs w:val="24"/>
      <w:lang w:val="mn-MN"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349</Characters>
  <Lines>2</Lines>
  <Paragraphs>1</Paragraphs>
  <TotalTime>2</TotalTime>
  <ScaleCrop>false</ScaleCrop>
  <LinksUpToDate>false</LinksUpToDate>
  <CharactersWithSpaces>390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2026-03-27T03:54:00Z</dcterms:created>
  <dc:creator>Dell</dc:creator>
  <cp:lastModifiedBy>User</cp:lastModifiedBy>
  <dcterms:modified xsi:type="dcterms:W3CDTF">2026-04-16T02:42:10Z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4C3D64BEB2DB452282097F274326EAD8_13</vt:lpwstr>
  </property>
  <property fmtid="{D5CDD505-2E9C-101B-9397-08002B2CF9AE}" pid="4" name="KSOTemplateDocerSaveRecord">
    <vt:lpwstr>eyJoZGlkIjoiOWI0Yzc5MTI0M2U3NTA0MTYwZjVkMzYyYTdkNmNjM2IifQ==</vt:lpwstr>
  </property>
</Properties>
</file>